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both"/>
        <w:rPr>
          <w:rFonts w:ascii="Eras Demi ITC" w:hAnsi="Eras Demi ITC" w:cs="Eras Demi ITC"/>
        </w:rPr>
      </w:pPr>
      <w:r>
        <w:rPr>
          <w:rFonts w:cs="Eras Demi ITC" w:ascii="Eras Demi ITC" w:hAnsi="Eras Demi ITC"/>
        </w:rPr>
        <w:t>Des plantations locales : une solution pour le zéro phyto</w:t>
      </w:r>
    </w:p>
    <w:p>
      <w:pPr>
        <w:pStyle w:val="Normal"/>
        <w:spacing w:before="57" w:after="57"/>
        <w:jc w:val="both"/>
        <w:rPr/>
      </w:pPr>
      <w:r>
        <w:rPr/>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Depuis le 1</w:t>
      </w:r>
      <w:r>
        <w:rPr>
          <w:rFonts w:cs="Footlight MT Light" w:ascii="Footlight MT Light" w:hAnsi="Footlight MT Light"/>
          <w:sz w:val="24"/>
          <w:szCs w:val="24"/>
          <w:vertAlign w:val="superscript"/>
        </w:rPr>
        <w:t>er</w:t>
      </w:r>
      <w:r>
        <w:rPr>
          <w:rFonts w:cs="Footlight MT Light" w:ascii="Footlight MT Light" w:hAnsi="Footlight MT Light"/>
          <w:sz w:val="24"/>
          <w:szCs w:val="24"/>
        </w:rPr>
        <w:t xml:space="preserve"> janvier 2017, la loi Labbé dite loi « Zéro phyto » interdit l’utilisation des produits phytosanitaires aux collectivités. Ces dernières se trouvent ainsi face à un défi de taille quant à la gestion et l’entretien des espaces verts. Préserver la ressource en eau et la qualité du paysage communal ainsi qu’améliorer la biodiversité font partie des objectifs prioritaires du plan zéro phyto. Planter des essences locales et utiliser du paillage biodégradable sont des solutions pour limiter l’usage des produits chimiques et permettent une gestion durable des espaces verts.</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A partir du 1</w:t>
      </w:r>
      <w:r>
        <w:rPr>
          <w:rFonts w:cs="Footlight MT Light" w:ascii="Footlight MT Light" w:hAnsi="Footlight MT Light"/>
          <w:sz w:val="24"/>
          <w:szCs w:val="24"/>
          <w:vertAlign w:val="superscript"/>
        </w:rPr>
        <w:t>er</w:t>
      </w:r>
      <w:r>
        <w:rPr>
          <w:rFonts w:cs="Footlight MT Light" w:ascii="Footlight MT Light" w:hAnsi="Footlight MT Light"/>
          <w:sz w:val="24"/>
          <w:szCs w:val="24"/>
        </w:rPr>
        <w:t xml:space="preserve"> janvier 2019, l’interdiction d’utiliser des produits chimiques sera étendue aux particuliers. En tant que jardinier amateur, vous pouvez dès à présent préparer votre jardin à cette échéance tout en soutenant les actions de votre commune en faveur de la biodiversité. En effet, tout un chacun a son rôle à jouer dans la préservation de notre environnement !</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 xml:space="preserve">Depuis plus de 20 ans, l’association </w:t>
      </w:r>
      <w:r>
        <w:rPr>
          <w:rFonts w:cs="Footlight MT Light" w:ascii="Footlight MT Light" w:hAnsi="Footlight MT Light"/>
          <w:b w:val="false"/>
          <w:bCs w:val="false"/>
          <w:sz w:val="24"/>
          <w:szCs w:val="24"/>
        </w:rPr>
        <w:t>Arbres et Paysages d’Autan</w:t>
      </w:r>
      <w:r>
        <w:rPr>
          <w:rFonts w:cs="Footlight MT Light" w:ascii="Footlight MT Light" w:hAnsi="Footlight MT Light"/>
          <w:b/>
          <w:bCs/>
          <w:sz w:val="24"/>
          <w:szCs w:val="24"/>
        </w:rPr>
        <w:t xml:space="preserve"> </w:t>
      </w:r>
      <w:r>
        <w:rPr>
          <w:rFonts w:cs="Footlight MT Light" w:ascii="Footlight MT Light" w:hAnsi="Footlight MT Light"/>
          <w:sz w:val="24"/>
          <w:szCs w:val="24"/>
        </w:rPr>
        <w:t>promeut les essences locales et la haie champêtre. Elle accompagne les communes, les particuliers et les professionnels de Haute-Garonne dans l’amélioration et la densification de la Trame verte par la plantation de haies et la gestion économe des espaces verts. Grâce à son programme d’éducation à l’environnement, elle sensibilise également les habitants à la biodiversité et aux rôles de l’arbre dans l’environnement.</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 xml:space="preserve">Vous pouvez être accompagné par l’association, opérateur de la haie champêtre en Haute-Garonne, par le biais de </w:t>
      </w:r>
      <w:r>
        <w:rPr>
          <w:rFonts w:cs="Footlight MT Light" w:ascii="Footlight MT Light" w:hAnsi="Footlight MT Light"/>
          <w:b/>
          <w:bCs/>
          <w:sz w:val="24"/>
          <w:szCs w:val="24"/>
        </w:rPr>
        <w:t>« Plant’arbre »,</w:t>
      </w:r>
      <w:r>
        <w:rPr>
          <w:rFonts w:cs="Footlight MT Light" w:ascii="Footlight MT Light" w:hAnsi="Footlight MT Light"/>
          <w:sz w:val="24"/>
          <w:szCs w:val="24"/>
        </w:rPr>
        <w:t xml:space="preserve"> son programme de plantations champêtres, soutenu par la Région Occitanie. </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 xml:space="preserve">Les haies ont une influence forte sur l’équilibre du jardin. Elles contribuent à mettre en place un écosystème en favorisant la création d’un micro-climat (modération des températures et protection contre le vent) et en apportant abris et nourriture pour la faune locale et donc les auxiliaires du jardin : </w:t>
      </w:r>
      <w:r>
        <w:rPr>
          <w:rFonts w:eastAsia="Footlight MT Light" w:cs="Footlight MT Light" w:ascii="Footlight MT Light" w:hAnsi="Footlight MT Light"/>
          <w:b w:val="false"/>
          <w:bCs w:val="false"/>
          <w:i w:val="false"/>
          <w:iCs w:val="false"/>
          <w:strike w:val="false"/>
          <w:dstrike w:val="false"/>
          <w:outline w:val="false"/>
          <w:shadow w:val="false"/>
          <w:color w:val="000000"/>
          <w:sz w:val="24"/>
          <w:szCs w:val="24"/>
          <w:u w:val="none"/>
          <w:em w:val="none"/>
        </w:rPr>
        <w:t>oiseaux, petits mammifères, insectes et pollinisateurs. Elles constituent également une bonne ressource en bois afin de produire, entre autre, votre propre paillage en broyant vos résidus de taille.</w:t>
      </w:r>
      <w:r>
        <w:rPr>
          <w:rFonts w:cs="Footlight MT Light" w:ascii="Footlight MT Light" w:hAnsi="Footlight MT Light"/>
          <w:sz w:val="24"/>
          <w:szCs w:val="24"/>
        </w:rPr>
        <w:t xml:space="preserve"> Ces éléments constitueront une très bonne base pour un jardin sans pesticides !</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Dans le cadre du programme de plantation, l’association vous apportera :</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 Des conseils sur le choix d’essences de pays adaptées à votre terrain et rustiques (moins sujettes aux maladies et très peu gourmandes en eau).</w:t>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t>- Des conseils techniques pour la plantation et le suivi de vos plantations pendant 2 ans. Les plants qui n’auront pas repris la première année seront remplacés.</w:t>
      </w:r>
    </w:p>
    <w:p>
      <w:pPr>
        <w:pStyle w:val="Normal"/>
        <w:spacing w:before="57" w:after="57"/>
        <w:jc w:val="both"/>
        <w:rPr>
          <w:rFonts w:ascii="Footlight MT Light" w:hAnsi="Footlight MT Light" w:eastAsia="Eras Demi ITC" w:cs="Footlight MT Light"/>
          <w:b w:val="false"/>
          <w:b w:val="false"/>
          <w:bCs w:val="false"/>
          <w:i w:val="false"/>
          <w:i w:val="false"/>
          <w:iCs w:val="false"/>
          <w:strike w:val="false"/>
          <w:dstrike w:val="false"/>
          <w:outline w:val="false"/>
          <w:shadow w:val="false"/>
          <w:color w:val="000000"/>
          <w:sz w:val="24"/>
          <w:szCs w:val="24"/>
          <w:u w:val="none"/>
          <w:em w:val="none"/>
        </w:rPr>
      </w:pPr>
      <w:r>
        <w:rPr>
          <w:rFonts w:cs="Footlight MT Light" w:ascii="Footlight MT Light" w:hAnsi="Footlight MT Light"/>
          <w:sz w:val="24"/>
          <w:szCs w:val="24"/>
        </w:rPr>
        <w:t>- Des conseils sur le paillage biodégradable qui permettra à la fois d’économiser l’eau, d’améliorer les sols et ainsi d’avoir des végétaux en meilleure santé tout en limitant la pousse des herbes spontanées et donc l’entretien.</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tLeast" w:line="200" w:before="0" w:after="0"/>
        <w:ind w:left="0" w:right="0" w:hanging="0"/>
        <w:jc w:val="left"/>
        <w:rPr>
          <w:rFonts w:ascii="Footlight MT Light" w:hAnsi="Footlight MT Light" w:eastAsia="Eras Demi ITC" w:cs="Footlight MT Light"/>
          <w:b w:val="false"/>
          <w:b w:val="false"/>
          <w:bCs w:val="false"/>
          <w:i w:val="false"/>
          <w:i w:val="false"/>
          <w:iCs w:val="false"/>
          <w:strike w:val="false"/>
          <w:dstrike w:val="false"/>
          <w:outline w:val="false"/>
          <w:shadow w:val="false"/>
          <w:color w:val="000000"/>
          <w:sz w:val="24"/>
          <w:szCs w:val="24"/>
          <w:u w:val="none"/>
          <w:em w:val="none"/>
        </w:rPr>
      </w:pP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ind w:left="0" w:right="0" w:hanging="0"/>
        <w:jc w:val="both"/>
        <w:rPr>
          <w:rFonts w:ascii="Footlight MT Light" w:hAnsi="Footlight MT Light" w:eastAsia="Eras Demi ITC" w:cs="Footlight MT Light"/>
          <w:b w:val="false"/>
          <w:b w:val="false"/>
          <w:bCs w:val="false"/>
          <w:i w:val="false"/>
          <w:i w:val="false"/>
          <w:iCs w:val="false"/>
          <w:strike w:val="false"/>
          <w:dstrike w:val="false"/>
          <w:outline w:val="false"/>
          <w:shadow w:val="false"/>
          <w:color w:val="000000"/>
          <w:sz w:val="24"/>
          <w:szCs w:val="24"/>
          <w:u w:val="none"/>
          <w:em w:val="none"/>
        </w:rPr>
      </w:pP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t xml:space="preserve">Si vous souhaitez bénéficier du programme de plantation, nous animerons trois réunions d'information  </w:t>
      </w:r>
      <w:r>
        <w:rPr>
          <w:rFonts w:eastAsia="Eras Demi ITC" w:cs="Footlight MT Light" w:ascii="Footlight MT Light" w:hAnsi="Footlight MT Light"/>
          <w:b/>
          <w:bCs/>
          <w:i w:val="false"/>
          <w:iCs w:val="false"/>
          <w:strike w:val="false"/>
          <w:dstrike w:val="false"/>
          <w:outline w:val="false"/>
          <w:shadow w:val="false"/>
          <w:color w:val="000000"/>
          <w:sz w:val="24"/>
          <w:szCs w:val="24"/>
          <w:u w:val="none"/>
          <w:em w:val="none"/>
        </w:rPr>
        <w:t xml:space="preserve">« Réussir son projet de plantation » , </w:t>
      </w: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t>ouvertes aux habitants de Haute-Garonne :</w:t>
      </w:r>
    </w:p>
    <w:p>
      <w:pPr>
        <w:pStyle w:val="Normal"/>
        <w:numPr>
          <w:ilvl w:val="0"/>
          <w:numId w:val="2"/>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jc w:val="both"/>
        <w:rPr>
          <w:rFonts w:ascii="Footlight MT Light" w:hAnsi="Footlight MT Light" w:cs="Footlight MT Light"/>
          <w:b w:val="false"/>
          <w:b w:val="false"/>
          <w:bCs w:val="false"/>
        </w:rPr>
      </w:pP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t>Secteur Nord et Ouest :</w:t>
      </w:r>
      <w:r>
        <w:rPr>
          <w:rFonts w:cs="Footlight MT Light" w:ascii="Footlight MT Light" w:hAnsi="Footlight MT Light"/>
        </w:rPr>
        <w:t xml:space="preserve"> </w:t>
      </w:r>
      <w:r>
        <w:rPr>
          <w:rFonts w:cs="Footlight MT Light" w:ascii="Footlight MT Light" w:hAnsi="Footlight MT Light"/>
          <w:b/>
          <w:bCs/>
        </w:rPr>
        <w:t>Samedi 9 septembre</w:t>
      </w:r>
      <w:r>
        <w:rPr>
          <w:rFonts w:cs="Footlight MT Light" w:ascii="Footlight MT Light" w:hAnsi="Footlight MT Light"/>
        </w:rPr>
        <w:t xml:space="preserve"> à 9h30</w:t>
      </w:r>
      <w:r>
        <w:rPr>
          <w:rFonts w:cs="Footlight MT Light" w:ascii="Footlight MT Light" w:hAnsi="Footlight MT Light"/>
          <w:b/>
          <w:color w:val="006600"/>
        </w:rPr>
        <w:t xml:space="preserve"> </w:t>
      </w:r>
      <w:r>
        <w:rPr>
          <w:rFonts w:cs="Footlight MT Light" w:ascii="Footlight MT Light" w:hAnsi="Footlight MT Light"/>
        </w:rPr>
        <w:t xml:space="preserve">à </w:t>
      </w:r>
      <w:r>
        <w:rPr>
          <w:rFonts w:cs="Footlight MT Light" w:ascii="Footlight MT Light" w:hAnsi="Footlight MT Light"/>
          <w:b/>
          <w:bCs/>
        </w:rPr>
        <w:t>BRAX</w:t>
      </w:r>
      <w:r>
        <w:rPr>
          <w:rFonts w:cs="Footlight MT Light" w:ascii="Footlight MT Light" w:hAnsi="Footlight MT Light"/>
        </w:rPr>
        <w:t>, complexe sportif, 4 rue du stade.</w:t>
      </w:r>
    </w:p>
    <w:p>
      <w:pPr>
        <w:pStyle w:val="Normal"/>
        <w:numPr>
          <w:ilvl w:val="0"/>
          <w:numId w:val="2"/>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jc w:val="both"/>
        <w:rPr>
          <w:rFonts w:ascii="Footlight MT Light" w:hAnsi="Footlight MT Light" w:cs="Footlight MT Light"/>
          <w:b w:val="false"/>
          <w:b w:val="false"/>
          <w:bCs w:val="false"/>
        </w:rPr>
      </w:pPr>
      <w:r>
        <w:rPr>
          <w:rFonts w:cs="Footlight MT Light" w:ascii="Footlight MT Light" w:hAnsi="Footlight MT Light"/>
          <w:b w:val="false"/>
          <w:bCs w:val="false"/>
        </w:rPr>
        <w:t xml:space="preserve">Secteur Lauragais : </w:t>
      </w:r>
      <w:r>
        <w:rPr>
          <w:rFonts w:cs="Footlight MT Light" w:ascii="Footlight MT Light" w:hAnsi="Footlight MT Light"/>
          <w:b/>
          <w:bCs/>
        </w:rPr>
        <w:t>Samedi 16 septembre</w:t>
      </w:r>
      <w:r>
        <w:rPr>
          <w:rFonts w:cs="Footlight MT Light" w:ascii="Footlight MT Light" w:hAnsi="Footlight MT Light"/>
        </w:rPr>
        <w:t xml:space="preserve"> à 9h30 dans nos locaux à </w:t>
      </w:r>
      <w:r>
        <w:rPr>
          <w:rFonts w:cs="Footlight MT Light" w:ascii="Footlight MT Light" w:hAnsi="Footlight MT Light"/>
          <w:b/>
          <w:bCs/>
        </w:rPr>
        <w:t>AYGUESVIVES</w:t>
      </w:r>
      <w:r>
        <w:rPr>
          <w:rFonts w:cs="Footlight MT Light" w:ascii="Footlight MT Light" w:hAnsi="Footlight MT Light"/>
        </w:rPr>
        <w:t>, 20 route de Ticaille</w:t>
      </w:r>
      <w:r>
        <w:rPr>
          <w:rFonts w:cs="Footlight MT Light" w:ascii="Footlight MT Light" w:hAnsi="Footlight MT Light"/>
          <w:b/>
        </w:rPr>
        <w:t>.</w:t>
      </w:r>
    </w:p>
    <w:p>
      <w:pPr>
        <w:pStyle w:val="Normal"/>
        <w:numPr>
          <w:ilvl w:val="0"/>
          <w:numId w:val="2"/>
        </w:num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jc w:val="both"/>
        <w:rPr>
          <w:rFonts w:ascii="Footlight MT Light" w:hAnsi="Footlight MT Light" w:eastAsia="Eras Demi ITC" w:cs="Footlight MT Light"/>
          <w:b w:val="false"/>
          <w:b w:val="false"/>
          <w:bCs w:val="false"/>
          <w:i w:val="false"/>
          <w:i w:val="false"/>
          <w:iCs w:val="false"/>
          <w:strike w:val="false"/>
          <w:dstrike w:val="false"/>
          <w:outline w:val="false"/>
          <w:shadow w:val="false"/>
          <w:color w:val="000000"/>
          <w:sz w:val="24"/>
          <w:szCs w:val="24"/>
          <w:u w:val="none"/>
          <w:em w:val="none"/>
        </w:rPr>
      </w:pPr>
      <w:r>
        <w:rPr>
          <w:rFonts w:cs="Footlight MT Light" w:ascii="Footlight MT Light" w:hAnsi="Footlight MT Light"/>
          <w:b w:val="false"/>
          <w:bCs w:val="false"/>
        </w:rPr>
        <w:t xml:space="preserve">Secteur Sud : le </w:t>
      </w:r>
      <w:r>
        <w:rPr>
          <w:rFonts w:cs="Footlight MT Light" w:ascii="Footlight MT Light" w:hAnsi="Footlight MT Light"/>
          <w:b/>
          <w:bCs/>
        </w:rPr>
        <w:t>Samedi 16 septembre</w:t>
      </w:r>
      <w:r>
        <w:rPr>
          <w:rFonts w:cs="Footlight MT Light" w:ascii="Footlight MT Light" w:hAnsi="Footlight MT Light"/>
          <w:b w:val="false"/>
          <w:bCs w:val="false"/>
        </w:rPr>
        <w:t xml:space="preserve"> à 9h30 à </w:t>
      </w:r>
      <w:r>
        <w:rPr>
          <w:rFonts w:cs="Footlight MT Light" w:ascii="Footlight MT Light" w:hAnsi="Footlight MT Light"/>
          <w:b/>
          <w:bCs/>
        </w:rPr>
        <w:t>CARBONNE</w:t>
      </w:r>
      <w:r>
        <w:rPr>
          <w:rFonts w:cs="Footlight MT Light" w:ascii="Footlight MT Light" w:hAnsi="Footlight MT Light"/>
        </w:rPr>
        <w:t xml:space="preserve"> au siège de la CCV, 24 avenue de Toulouse</w:t>
      </w:r>
      <w:r>
        <w:rPr>
          <w:rFonts w:cs="Footlight MT Light" w:ascii="Footlight MT Light" w:hAnsi="Footlight MT Light"/>
          <w:b/>
        </w:rPr>
        <w:t xml:space="preserve">. </w:t>
      </w: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t xml:space="preserve">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jc w:val="both"/>
        <w:rPr>
          <w:rFonts w:ascii="Footlight MT Light" w:hAnsi="Footlight MT Light" w:eastAsia="Eras Demi ITC" w:cs="Footlight MT Light"/>
          <w:b w:val="false"/>
          <w:b w:val="false"/>
          <w:bCs w:val="false"/>
          <w:i w:val="false"/>
          <w:i w:val="false"/>
          <w:iCs w:val="false"/>
          <w:strike w:val="false"/>
          <w:dstrike w:val="false"/>
          <w:outline w:val="false"/>
          <w:shadow w:val="false"/>
          <w:color w:val="000000"/>
          <w:sz w:val="24"/>
          <w:szCs w:val="24"/>
          <w:u w:val="none"/>
          <w:em w:val="none"/>
        </w:rPr>
      </w:pPr>
      <w:r>
        <w:rPr>
          <w:rFonts w:eastAsia="Eras Demi ITC" w:cs="Footlight MT Light" w:ascii="Footlight MT Light" w:hAnsi="Footlight MT Light"/>
          <w:b w:val="false"/>
          <w:bCs w:val="false"/>
          <w:i w:val="false"/>
          <w:iCs w:val="false"/>
          <w:strike w:val="false"/>
          <w:dstrike w:val="false"/>
          <w:outline w:val="false"/>
          <w:shadow w:val="false"/>
          <w:color w:val="000000"/>
          <w:sz w:val="24"/>
          <w:szCs w:val="24"/>
          <w:u w:val="none"/>
          <w:em w:val="none"/>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tLeast" w:line="200" w:before="0" w:after="0"/>
        <w:ind w:left="0" w:right="0" w:hanging="0"/>
        <w:jc w:val="left"/>
        <w:rPr>
          <w:rFonts w:ascii="Footlight MT Light" w:hAnsi="Footlight MT Light" w:cs="Footlight MT Light"/>
          <w:sz w:val="24"/>
          <w:szCs w:val="24"/>
        </w:rPr>
      </w:pPr>
      <w:r>
        <w:rPr>
          <w:rFonts w:eastAsia="Eras Demi ITC" w:cs="Footlight MT Light" w:ascii="Footlight MT Light" w:hAnsi="Footlight MT Light"/>
          <w:b/>
          <w:bCs/>
          <w:i w:val="false"/>
          <w:iCs w:val="false"/>
          <w:strike w:val="false"/>
          <w:dstrike w:val="false"/>
          <w:outline w:val="false"/>
          <w:shadow w:val="false"/>
          <w:color w:val="auto"/>
          <w:sz w:val="24"/>
          <w:szCs w:val="24"/>
          <w:u w:val="none"/>
          <w:em w:val="none"/>
        </w:rPr>
        <w:t xml:space="preserve">Pour plus d'informations, découvrez le site internet d'Arbres et Paysages d'Autan, ainsi que sa page Facebook ! : </w:t>
      </w:r>
      <w:hyperlink r:id="rId2">
        <w:r>
          <w:rPr>
            <w:rStyle w:val="LienInternet"/>
            <w:rFonts w:eastAsia="Eras Demi ITC" w:cs="Footlight MT Light" w:ascii="Footlight MT Light" w:hAnsi="Footlight MT Light"/>
            <w:b w:val="false"/>
            <w:bCs w:val="false"/>
            <w:i w:val="false"/>
            <w:iCs w:val="false"/>
            <w:strike w:val="false"/>
            <w:dstrike w:val="false"/>
            <w:outline w:val="false"/>
            <w:shadow w:val="false"/>
            <w:color w:val="auto"/>
            <w:sz w:val="24"/>
            <w:szCs w:val="24"/>
            <w:u w:val="none"/>
            <w:em w:val="none"/>
          </w:rPr>
          <w:t>www.arbresetpaysagesdautan.fr</w:t>
        </w:r>
      </w:hyperlink>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autoSpaceDE w:val="false"/>
        <w:spacing w:lineRule="auto" w:line="228" w:before="0" w:after="0"/>
        <w:ind w:left="0" w:right="0" w:hanging="0"/>
        <w:jc w:val="both"/>
        <w:rPr>
          <w:rFonts w:ascii="Footlight MT Light" w:hAnsi="Footlight MT Light" w:cs="Footlight MT Light"/>
          <w:sz w:val="24"/>
          <w:szCs w:val="24"/>
        </w:rPr>
      </w:pPr>
      <w:r>
        <w:rPr>
          <w:rFonts w:cs="Footlight MT Light" w:ascii="Footlight MT Light" w:hAnsi="Footlight MT Light"/>
          <w:sz w:val="24"/>
          <w:szCs w:val="24"/>
        </w:rPr>
      </w:r>
    </w:p>
    <w:p>
      <w:pPr>
        <w:pStyle w:val="Normal"/>
        <w:jc w:val="both"/>
        <w:rPr>
          <w:rFonts w:ascii="Footlight MT Light" w:hAnsi="Footlight MT Light" w:cs="Footlight MT Light"/>
          <w:sz w:val="24"/>
          <w:szCs w:val="24"/>
        </w:rPr>
      </w:pPr>
      <w:r>
        <w:rPr>
          <w:rFonts w:cs="Footlight MT Light" w:ascii="Footlight MT Light" w:hAnsi="Footlight MT Light"/>
          <w:b/>
          <w:bCs/>
          <w:sz w:val="24"/>
          <w:szCs w:val="24"/>
        </w:rPr>
        <w:t>Arbres et Paysages d'Autan</w:t>
      </w:r>
    </w:p>
    <w:p>
      <w:pPr>
        <w:pStyle w:val="Normal"/>
        <w:jc w:val="both"/>
        <w:rPr>
          <w:rFonts w:ascii="Footlight MT Light" w:hAnsi="Footlight MT Light" w:cs="Footlight MT Light"/>
          <w:sz w:val="24"/>
          <w:szCs w:val="24"/>
        </w:rPr>
      </w:pPr>
      <w:r>
        <w:rPr>
          <w:rFonts w:cs="Footlight MT Light" w:ascii="Footlight MT Light" w:hAnsi="Footlight MT Light"/>
          <w:sz w:val="24"/>
          <w:szCs w:val="24"/>
        </w:rPr>
        <w:t xml:space="preserve">20 route de Ticaille </w:t>
      </w:r>
    </w:p>
    <w:p>
      <w:pPr>
        <w:pStyle w:val="Normal"/>
        <w:jc w:val="both"/>
        <w:rPr>
          <w:rFonts w:ascii="Footlight MT Light" w:hAnsi="Footlight MT Light" w:cs="Footlight MT Light"/>
          <w:sz w:val="24"/>
          <w:szCs w:val="24"/>
        </w:rPr>
      </w:pPr>
      <w:r>
        <w:rPr>
          <w:rFonts w:cs="Footlight MT Light" w:ascii="Footlight MT Light" w:hAnsi="Footlight MT Light"/>
          <w:sz w:val="24"/>
          <w:szCs w:val="24"/>
        </w:rPr>
        <w:t>31450 Ayguesvives</w:t>
      </w:r>
    </w:p>
    <w:p>
      <w:pPr>
        <w:pStyle w:val="Normal"/>
        <w:jc w:val="both"/>
        <w:rPr>
          <w:rFonts w:ascii="Footlight MT Light" w:hAnsi="Footlight MT Light" w:cs="Footlight MT Light"/>
          <w:sz w:val="24"/>
          <w:szCs w:val="24"/>
        </w:rPr>
      </w:pPr>
      <w:r>
        <w:rPr>
          <w:rFonts w:cs="Footlight MT Light" w:ascii="Footlight MT Light" w:hAnsi="Footlight MT Light"/>
          <w:sz w:val="24"/>
          <w:szCs w:val="24"/>
        </w:rPr>
        <w:t>Tél : 05 34 66 42 13</w:t>
      </w:r>
    </w:p>
    <w:p>
      <w:pPr>
        <w:pStyle w:val="Normal"/>
        <w:jc w:val="both"/>
        <w:rPr>
          <w:rFonts w:ascii="Footlight MT Light" w:hAnsi="Footlight MT Light" w:cs="Footlight MT Light"/>
        </w:rPr>
      </w:pPr>
      <w:r>
        <w:rPr>
          <w:rFonts w:cs="Footlight MT Light" w:ascii="Footlight MT Light" w:hAnsi="Footlight MT Light"/>
          <w:sz w:val="24"/>
          <w:szCs w:val="24"/>
        </w:rPr>
        <w:t xml:space="preserve">Courriel : </w:t>
      </w:r>
      <w:hyperlink r:id="rId3">
        <w:r>
          <w:rPr>
            <w:rStyle w:val="LienInternet"/>
            <w:rFonts w:cs="Footlight MT Light" w:ascii="Footlight MT Light" w:hAnsi="Footlight MT Light"/>
            <w:sz w:val="24"/>
            <w:szCs w:val="24"/>
          </w:rPr>
          <w:t>apa31@free.fr</w:t>
        </w:r>
      </w:hyperlink>
      <w:r>
        <w:rPr>
          <w:rFonts w:cs="Footlight MT Light" w:ascii="Footlight MT Light" w:hAnsi="Footlight MT Light"/>
          <w:sz w:val="24"/>
          <w:szCs w:val="24"/>
        </w:rPr>
        <w:t xml:space="preserve"> </w:t>
      </w:r>
    </w:p>
    <w:p>
      <w:pPr>
        <w:pStyle w:val="Normal"/>
        <w:jc w:val="both"/>
        <w:rPr>
          <w:rFonts w:ascii="Footlight MT Light" w:hAnsi="Footlight MT Light" w:cs="Footlight MT Light"/>
        </w:rPr>
      </w:pPr>
      <w:r>
        <w:rPr>
          <w:rFonts w:cs="Footlight MT Light" w:ascii="Footlight MT Light" w:hAnsi="Footlight MT Light"/>
        </w:rPr>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r>
    </w:p>
    <w:p>
      <w:pPr>
        <w:pStyle w:val="Normal"/>
        <w:spacing w:before="57" w:after="57"/>
        <w:jc w:val="both"/>
        <w:rPr>
          <w:rFonts w:ascii="Footlight MT Light" w:hAnsi="Footlight MT Light" w:cs="Footlight MT Light"/>
          <w:sz w:val="24"/>
          <w:szCs w:val="24"/>
        </w:rPr>
      </w:pPr>
      <w:r>
        <w:rPr>
          <w:rFonts w:cs="Footlight MT Light" w:ascii="Footlight MT Light" w:hAnsi="Footlight MT Light"/>
          <w:sz w:val="24"/>
          <w:szCs w:val="24"/>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01"/>
    <w:family w:val="swiss"/>
    <w:pitch w:val="variable"/>
  </w:font>
  <w:font w:name="Eras Demi ITC">
    <w:charset w:val="01"/>
    <w:family w:val="auto"/>
    <w:pitch w:val="variable"/>
  </w:font>
  <w:font w:name="Footlight MT Light">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rPr/>
    </w:lvl>
    <w:lvl w:ilvl="1">
      <w:start w:val="1"/>
      <w:pStyle w:val="Titre2"/>
      <w:numFmt w:val="none"/>
      <w:suff w:val="nothing"/>
      <w:lvlText w:val=""/>
      <w:lvlJc w:val="left"/>
      <w:pPr>
        <w:ind w:left="0" w:hanging="0"/>
      </w:pPr>
      <w:rPr/>
    </w:lvl>
    <w:lvl w:ilvl="2">
      <w:start w:val="1"/>
      <w:pStyle w:val="Titre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outline w:val="false"/>
        <w:dstrike w:val="false"/>
        <w:strike w:val="false"/>
        <w:sz w:val="24"/>
        <w:shadow w:val="false"/>
        <w:szCs w:val="24"/>
        <w:em w:val="none"/>
        <w:rFonts w:cs="OpenSymbol;Arial Unicode MS"/>
        <w:color w:val="000000"/>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outline w:val="false"/>
        <w:dstrike w:val="false"/>
        <w:strike w:val="false"/>
        <w:sz w:val="24"/>
        <w:shadow w:val="false"/>
        <w:szCs w:val="24"/>
        <w:em w:val="none"/>
        <w:rFonts w:cs="OpenSymbol;Arial Unicode MS"/>
        <w:color w:val="000000"/>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outline w:val="false"/>
        <w:dstrike w:val="false"/>
        <w:strike w:val="false"/>
        <w:sz w:val="24"/>
        <w:shadow w:val="false"/>
        <w:szCs w:val="24"/>
        <w:em w:val="none"/>
        <w:rFonts w:cs="OpenSymbol;Arial Unicode MS"/>
        <w:color w:val="000000"/>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DejaVu Sans" w:cs="FreeSans"/>
      <w:color w:val="auto"/>
      <w:sz w:val="24"/>
      <w:szCs w:val="24"/>
      <w:lang w:val="fr-FR" w:eastAsia="zh-CN" w:bidi="hi-IN"/>
    </w:rPr>
  </w:style>
  <w:style w:type="paragraph" w:styleId="Titre1">
    <w:name w:val="Heading 1"/>
    <w:basedOn w:val="Titre"/>
    <w:next w:val="Corpsdetexte"/>
    <w:qFormat/>
    <w:pPr>
      <w:numPr>
        <w:ilvl w:val="0"/>
        <w:numId w:val="1"/>
      </w:numPr>
      <w:spacing w:before="240" w:after="120"/>
      <w:outlineLvl w:val="0"/>
      <w:outlineLvl w:val="0"/>
    </w:pPr>
    <w:rPr>
      <w:b/>
      <w:bCs/>
      <w:sz w:val="36"/>
      <w:szCs w:val="36"/>
    </w:rPr>
  </w:style>
  <w:style w:type="paragraph" w:styleId="Titre2">
    <w:name w:val="Heading 2"/>
    <w:basedOn w:val="Titre"/>
    <w:next w:val="Corpsdetexte"/>
    <w:qFormat/>
    <w:pPr>
      <w:numPr>
        <w:ilvl w:val="1"/>
        <w:numId w:val="1"/>
      </w:numPr>
      <w:spacing w:before="200" w:after="120"/>
      <w:outlineLvl w:val="1"/>
      <w:outlineLvl w:val="1"/>
    </w:pPr>
    <w:rPr>
      <w:b/>
      <w:bCs/>
      <w:sz w:val="32"/>
      <w:szCs w:val="32"/>
    </w:rPr>
  </w:style>
  <w:style w:type="paragraph" w:styleId="Titre3">
    <w:name w:val="Heading 3"/>
    <w:basedOn w:val="Titre"/>
    <w:next w:val="Corpsdetexte"/>
    <w:qFormat/>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Eras Demi ITC" w:cs="OpenSymbol;Arial Unicode MS"/>
      <w:strike w:val="false"/>
      <w:dstrike w:val="false"/>
      <w:outline w:val="false"/>
      <w:shadow w:val="false"/>
      <w:color w:val="000000"/>
      <w:sz w:val="24"/>
      <w:szCs w:val="24"/>
      <w:em w:val="none"/>
    </w:rPr>
  </w:style>
  <w:style w:type="character" w:styleId="WW8Num2z1">
    <w:name w:val="WW8Num2z1"/>
    <w:qFormat/>
    <w:rPr>
      <w:rFonts w:ascii="OpenSymbol;Arial Unicode MS" w:hAnsi="OpenSymbol;Arial Unicode MS" w:cs="OpenSymbol;Arial Unicode MS"/>
    </w:rPr>
  </w:style>
  <w:style w:type="character" w:styleId="WWPolicepardfaut">
    <w:name w:val="WW-Police par défaut"/>
    <w:qFormat/>
    <w:rPr/>
  </w:style>
  <w:style w:type="character" w:styleId="LienInternet">
    <w:name w:val="Lien Internet"/>
    <w:basedOn w:val="WWPolicepardfaut"/>
    <w:rPr>
      <w:color w:val="0000FF"/>
      <w:u w:val="single"/>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spacing w:before="240" w:after="120"/>
    </w:pPr>
    <w:rPr>
      <w:rFonts w:ascii="Liberation Sans;Arial" w:hAnsi="Liberation Sans;Arial"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bresetpaysagesdautan.fr/" TargetMode="External"/><Relationship Id="rId3" Type="http://schemas.openxmlformats.org/officeDocument/2006/relationships/hyperlink" Target="mailto:apa31@fre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267</TotalTime>
  <Application>LibreOffice/5.2.5.1$Linux_X86_64 LibreOffice_project/20m0$Build-1</Application>
  <Pages>1</Pages>
  <Words>577</Words>
  <Characters>3059</Characters>
  <CharactersWithSpaces>3619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2017-06-27T16:48:39Z</dcterms:created>
  <dc:creator/>
  <dc:description/>
  <dc:language>fr-FR</dc:language>
  <cp:lastModifiedBy/>
  <cp:lastPrinted>2017-06-30T16:41:00Z</cp:lastPrinted>
  <dcterms:modified xsi:type="dcterms:W3CDTF">2017-07-11T13:50:40Z</dcterms:modified>
  <cp:revision>28</cp:revision>
  <dc:subject/>
  <dc:title/>
</cp:coreProperties>
</file>